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Информация по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опрос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граждан по «Народному бюджету».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Костромская область в рамках госпрограммы «Народный бюджет»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получила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300 миллионов рублей. Средства пойдут на реализацию социально значимых проектов. 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целях определения направления расходования дополнительно привлеченных средств 11.06.2020 г. Собрание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депутатов Судиславского муниципального района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назначен опрос граждан на </w:t>
      </w:r>
      <w:bookmarkStart w:id="0" w:name="__DdeLink__1277_3364287964"/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территории</w:t>
      </w:r>
      <w:bookmarkEnd w:id="0"/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Судиславского муниципального района </w:t>
      </w:r>
      <w:bookmarkStart w:id="1" w:name="__DdeLink__895_165926789725"/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 вопросу «Какое направление </w:t>
      </w:r>
      <w:bookmarkStart w:id="2" w:name="__DdeLink__331_163716152"/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расходования дополнительно привлеченных средств местного бюджета является наиболее актуальным для территории, на которой вы проживаете?</w:t>
      </w:r>
      <w:bookmarkEnd w:id="2"/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</w:t>
      </w:r>
      <w:bookmarkEnd w:id="1"/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Опрос будет проводится в период с 8 часов 00 минут 25 июня 2020 года по 20 часов 00 минут 1 июля 2020 года. 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Пункты опроса граждан будут размещены в помещениях или около помещений участковых избирательных комиссии. </w:t>
      </w:r>
    </w:p>
    <w:p>
      <w:pPr>
        <w:pStyle w:val="ConsPlusNormal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ринять участие в опросе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могут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жители Судиславского муниципального района, обладающи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избирательным правом и проживающи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в границах Судиславского муниципального района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только на одном пункте опроса граждан, на территории, закрепленной за которым, он проживает.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Опрос проводится путем проставления отметки в опросном листе справа от порядкового номера ответа, в пользу которого сделан выбор.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Включение в список граждан, имеющих право участвовать в опросе граждан, осуществляется путем заполнения карты регистрации участника опроса граждан (далее - карты регистрации), в которой указываются: фамилия, имя, отчество;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год рождения (в возрасте 18 лет - дополнительно день и месяц рождения); адрес места жительства (регистрации);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серия и номер паспорта или данных иного документа, удостоверяющего в установленном порядке личность в соответствии с требованиями законодательства Российской Федерации. 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Карты регистрации будут выдаваться на пунктах опроса, а так же размещены на сайта администрации района.  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Процедура опроса: 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Участник опроса заполняет карту регистрации;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Заполненная карта регистрации передается члену счетной комиссии на пункте опроса граждан (на каждом пункте опроса будут работать по 2 человека); 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Член счетной комиссии выдает участнику опроса опросный лист;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4.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Участник опроса проставляет в опросном листе отметку и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отпускает его в ящик для опроса граждан </w:t>
      </w:r>
      <w:r>
        <w:rPr>
          <w:rStyle w:val="Style13"/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(рекомендация, проставлять от 1 до 3 отметок, а не все 10)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;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Счетная комиссия осуществят подсчет голосов участников опроса граждан.</w:t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6. По итогам опроса составляется рейтинговая таблица направления расходования дополнительно привлеченных средств местного бюджета, которое является наиболее актуальным для территории, на которой проживают участники опроса граждан, в целом по Судиславскому муниципальному району и отдельно по каждой территории, закрепленной за пунктом опроса граждан. </w:t>
      </w:r>
    </w:p>
    <w:p>
      <w:pPr>
        <w:pStyle w:val="ConsPlusNormal"/>
        <w:ind w:firstLine="709"/>
        <w:jc w:val="both"/>
        <w:rPr>
          <w:rStyle w:val="Style13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nsPlusNormal"/>
        <w:ind w:firstLine="709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Опрос граждан по «Народному бюджету» является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прямым участием граждан в определении бюджетной политики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. Кроме выбора приоритетного направления, важное значение имеет активность самих жителей района, от того, сколько граждан примет участие в опросе, будет зависеть сколько средств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Судиславский район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получи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т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на ремонт или строительство важных объектов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. </w:t>
      </w:r>
    </w:p>
    <w:p>
      <w:pPr>
        <w:pStyle w:val="ConsPlusNormal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Просим жителей Судиславского муниципального района активно участвовать в опросе для определения направления расходования средств «Народного бюджета».</w:t>
      </w:r>
    </w:p>
    <w:p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>
          <w:rStyle w:val="Style13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nsPlusNormal"/>
        <w:ind w:firstLine="709"/>
        <w:jc w:val="both"/>
        <w:rPr>
          <w:rStyle w:val="Style13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nsPlusNormal"/>
        <w:ind w:firstLine="709"/>
        <w:jc w:val="both"/>
        <w:rPr>
          <w:rStyle w:val="Style13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nsPlusNormal"/>
        <w:ind w:firstLine="709"/>
        <w:jc w:val="both"/>
        <w:rPr>
          <w:rStyle w:val="Style13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nsPlusNormal"/>
        <w:ind w:firstLine="709"/>
        <w:jc w:val="both"/>
        <w:rPr>
          <w:rStyle w:val="Style13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2</w:t>
      </w:r>
    </w:p>
    <w:p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 решению Собрания депутатов </w:t>
      </w:r>
    </w:p>
    <w:p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Судиславского муниципального района </w:t>
      </w:r>
    </w:p>
    <w:p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от 11 июня 2020 года № 40</w:t>
      </w:r>
    </w:p>
    <w:p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Форма опросного листа по вопросу: «Какое направление расходования дополнительно привлеченных средств местного бюджета является наиболее актуальным для территории, на которой вы проживаете?»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493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61"/>
        <w:gridCol w:w="6696"/>
        <w:gridCol w:w="959"/>
        <w:gridCol w:w="1277"/>
      </w:tblGrid>
      <w:tr>
        <w:trPr/>
        <w:tc>
          <w:tcPr>
            <w:tcW w:w="7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ОПРОСНЫЙ ЛИСТ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для проведения опроса граждан 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 июня - 1 июля 2020 года</w:t>
            </w: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(Место для размещения подписей двух членов счетной комиссии)</w:t>
            </w:r>
          </w:p>
        </w:tc>
      </w:tr>
      <w:tr>
        <w:trPr/>
        <w:tc>
          <w:tcPr>
            <w:tcW w:w="94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Какое направление расходования дополнительно привлеченных средств местного бюджета является наиболее актуальным для территории, на которой вы проживаете?</w:t>
            </w:r>
          </w:p>
        </w:tc>
      </w:tr>
      <w:tr>
        <w:trPr/>
        <w:tc>
          <w:tcPr>
            <w:tcW w:w="94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РАЗЪЯСНЕНИЕ ПОРЯДКА ЗАПОЛНЕНИЯ ОПРОСНОГО ЛИСТА: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Поставьте любой знак в пустом квадрате справа от порядкового номера ответа, в пользу необходимости строительства, реконструкции, капитального ремонта, ремонта или благоустройства которых Вами сделан выбор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автомобильные дороги местного значения и сооружения на них тротуаров;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детские игровые площадки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объекты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объекты уличного освещения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места массового отдыха населения, общественные территорий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территории 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памятники, места захоронения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учреждения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1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sectPr>
      <w:footerReference w:type="default" r:id="rId2"/>
      <w:type w:val="nextPage"/>
      <w:pgSz w:w="11906" w:h="16838"/>
      <w:pgMar w:left="1417" w:right="850" w:header="0" w:top="454" w:footer="454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41f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da2d4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60bd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560bd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560bd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a2d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833"/>
    <w:pPr>
      <w:spacing w:lineRule="auto" w:line="276" w:before="0" w:after="200"/>
      <w:ind w:left="720" w:hanging="0"/>
      <w:contextualSpacing/>
    </w:pPr>
    <w:rPr>
      <w:rFonts w:ascii="Times New Roman" w:hAnsi="Times New Roman" w:eastAsia="Calibri" w:cs="Calibri"/>
      <w:sz w:val="24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f00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LibreOffice/4.4.5.2$Windows_x86 LibreOffice_project/a22f674fd25a3b6f45bdebf25400ed2adff0ff99</Application>
  <Paragraphs>48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2020-06-10T06:25:00Z</dcterms:created>
  <dc:creator>Воронина Ольга Владимировна</dc:creator>
  <dc:language>ru-RU</dc:language>
  <cp:lastPrinted>2020-06-11T13:22:26Z</cp:lastPrinted>
  <dcterms:modified xsi:type="dcterms:W3CDTF">2020-06-17T09:42:06Z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